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97" w:rsidRPr="007A039E" w:rsidRDefault="00910C26" w:rsidP="00C57797">
      <w:pPr>
        <w:snapToGrid w:val="0"/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Application G</w:t>
      </w:r>
      <w:r w:rsidR="00C57797" w:rsidRPr="007A039E">
        <w:rPr>
          <w:rFonts w:ascii="Times New Roman" w:hAnsi="Times New Roman" w:cs="Times New Roman"/>
          <w:b/>
          <w:sz w:val="36"/>
          <w:szCs w:val="36"/>
        </w:rPr>
        <w:t xml:space="preserve">uidelines to the Exchange Study Program at Nagoya University </w:t>
      </w:r>
      <w:r>
        <w:rPr>
          <w:rFonts w:ascii="Times New Roman" w:hAnsi="Times New Roman" w:cs="Times New Roman"/>
          <w:b/>
          <w:sz w:val="36"/>
          <w:szCs w:val="36"/>
        </w:rPr>
        <w:t>of Economics</w:t>
      </w:r>
      <w:r w:rsidR="00771D9B">
        <w:rPr>
          <w:rFonts w:ascii="Times New Roman" w:hAnsi="Times New Roman" w:cs="Times New Roman"/>
          <w:b/>
          <w:sz w:val="36"/>
          <w:szCs w:val="36"/>
        </w:rPr>
        <w:t xml:space="preserve"> (NUE)</w:t>
      </w:r>
      <w:r w:rsidR="00BD38CF">
        <w:rPr>
          <w:rFonts w:ascii="Times New Roman" w:hAnsi="Times New Roman" w:cs="Times New Roman"/>
          <w:b/>
          <w:sz w:val="36"/>
          <w:szCs w:val="36"/>
        </w:rPr>
        <w:t xml:space="preserve"> in FY 202</w:t>
      </w:r>
      <w:r w:rsidR="00291D98">
        <w:rPr>
          <w:rFonts w:ascii="Times New Roman" w:hAnsi="Times New Roman" w:cs="Times New Roman" w:hint="eastAsia"/>
          <w:b/>
          <w:sz w:val="36"/>
          <w:szCs w:val="36"/>
        </w:rPr>
        <w:t>3</w:t>
      </w:r>
    </w:p>
    <w:p w:rsidR="00C57797" w:rsidRPr="007A039E" w:rsidRDefault="00C57797" w:rsidP="00C57797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</w:p>
    <w:p w:rsidR="00C57797" w:rsidRPr="007A039E" w:rsidRDefault="00C57797" w:rsidP="00910C26">
      <w:pPr>
        <w:snapToGrid w:val="0"/>
        <w:spacing w:before="240" w:line="240" w:lineRule="atLeast"/>
        <w:rPr>
          <w:rFonts w:ascii="Times New Roman" w:hAnsi="Times New Roman" w:cs="Times New Roman"/>
          <w:szCs w:val="24"/>
        </w:rPr>
      </w:pPr>
      <w:r w:rsidRPr="007A039E">
        <w:rPr>
          <w:rFonts w:ascii="Times New Roman" w:hAnsi="Times New Roman" w:cs="Times New Roman"/>
          <w:szCs w:val="24"/>
        </w:rPr>
        <w:t>Nagoya University of Economics will admit overseas students into t</w:t>
      </w:r>
      <w:r w:rsidR="00910C26">
        <w:rPr>
          <w:rFonts w:ascii="Times New Roman" w:hAnsi="Times New Roman" w:cs="Times New Roman"/>
          <w:szCs w:val="24"/>
        </w:rPr>
        <w:t xml:space="preserve">he exchange program from </w:t>
      </w:r>
      <w:r w:rsidR="00291D98">
        <w:rPr>
          <w:rFonts w:ascii="Times New Roman" w:hAnsi="Times New Roman" w:cs="Times New Roman"/>
          <w:szCs w:val="24"/>
        </w:rPr>
        <w:t>April</w:t>
      </w:r>
      <w:r w:rsidR="00C845AF">
        <w:rPr>
          <w:rFonts w:ascii="Times New Roman" w:hAnsi="Times New Roman" w:cs="Times New Roman"/>
          <w:szCs w:val="24"/>
        </w:rPr>
        <w:t xml:space="preserve"> </w:t>
      </w:r>
      <w:r w:rsidRPr="007A039E">
        <w:rPr>
          <w:rFonts w:ascii="Times New Roman" w:hAnsi="Times New Roman" w:cs="Times New Roman"/>
          <w:szCs w:val="24"/>
        </w:rPr>
        <w:t>202</w:t>
      </w:r>
      <w:r w:rsidR="00291D98">
        <w:rPr>
          <w:rFonts w:ascii="Times New Roman" w:hAnsi="Times New Roman" w:cs="Times New Roman"/>
          <w:szCs w:val="24"/>
        </w:rPr>
        <w:t>3</w:t>
      </w:r>
      <w:r w:rsidRPr="007A039E">
        <w:rPr>
          <w:rFonts w:ascii="Times New Roman" w:hAnsi="Times New Roman" w:cs="Times New Roman"/>
          <w:szCs w:val="24"/>
        </w:rPr>
        <w:t>.</w:t>
      </w:r>
    </w:p>
    <w:p w:rsidR="00C57797" w:rsidRPr="007A039E" w:rsidRDefault="00C57797" w:rsidP="00C57797">
      <w:pPr>
        <w:snapToGrid w:val="0"/>
        <w:spacing w:before="240" w:line="240" w:lineRule="atLeast"/>
        <w:rPr>
          <w:rFonts w:ascii="Times New Roman" w:hAnsi="Times New Roman" w:cs="Times New Roman"/>
          <w:szCs w:val="24"/>
        </w:rPr>
      </w:pPr>
    </w:p>
    <w:p w:rsidR="00C57797" w:rsidRDefault="00C57797" w:rsidP="00C845AF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  <w:r w:rsidRPr="007A039E">
        <w:rPr>
          <w:rFonts w:ascii="Times New Roman" w:hAnsi="Times New Roman" w:cs="Times New Roman"/>
          <w:b/>
          <w:szCs w:val="24"/>
        </w:rPr>
        <w:t xml:space="preserve">[Period of Education </w:t>
      </w:r>
      <w:r w:rsidR="001B1B11">
        <w:rPr>
          <w:rFonts w:ascii="Times New Roman" w:hAnsi="Times New Roman" w:cs="Times New Roman"/>
          <w:b/>
          <w:szCs w:val="24"/>
        </w:rPr>
        <w:t>at NUE</w:t>
      </w:r>
      <w:r w:rsidRPr="007A039E">
        <w:rPr>
          <w:rFonts w:ascii="Times New Roman" w:hAnsi="Times New Roman" w:cs="Times New Roman"/>
          <w:b/>
          <w:szCs w:val="24"/>
        </w:rPr>
        <w:t>]</w:t>
      </w:r>
      <w:r w:rsidR="00B12C50" w:rsidRPr="007A039E">
        <w:rPr>
          <w:rFonts w:ascii="Times New Roman" w:hAnsi="Times New Roman" w:cs="Times New Roman"/>
          <w:szCs w:val="24"/>
        </w:rPr>
        <w:t xml:space="preserve"> </w:t>
      </w:r>
    </w:p>
    <w:p w:rsidR="00C845AF" w:rsidRDefault="00C845AF" w:rsidP="001B1B11">
      <w:pPr>
        <w:snapToGrid w:val="0"/>
        <w:spacing w:line="240" w:lineRule="atLeast"/>
        <w:ind w:left="210" w:hangingChars="100" w:hanging="210"/>
        <w:rPr>
          <w:rFonts w:ascii="Times New Roman" w:hAnsi="Times New Roman" w:cs="Times New Roman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 </w:t>
      </w:r>
      <w:r w:rsidR="00291D98">
        <w:rPr>
          <w:rFonts w:ascii="Times New Roman" w:hAnsi="Times New Roman" w:cs="Times New Roman"/>
          <w:szCs w:val="24"/>
        </w:rPr>
        <w:t>April</w:t>
      </w:r>
      <w:r w:rsidR="00CC2EAD" w:rsidRPr="007A039E">
        <w:rPr>
          <w:rFonts w:ascii="Times New Roman" w:hAnsi="Times New Roman" w:cs="Times New Roman"/>
          <w:szCs w:val="24"/>
        </w:rPr>
        <w:t xml:space="preserve"> 202</w:t>
      </w:r>
      <w:r w:rsidR="00291D98">
        <w:rPr>
          <w:rFonts w:ascii="Times New Roman" w:hAnsi="Times New Roman" w:cs="Times New Roman"/>
          <w:szCs w:val="24"/>
        </w:rPr>
        <w:t>3</w:t>
      </w:r>
      <w:r w:rsidR="00CC2EAD">
        <w:rPr>
          <w:rFonts w:ascii="Times New Roman" w:hAnsi="Times New Roman" w:cs="Times New Roman"/>
          <w:szCs w:val="24"/>
        </w:rPr>
        <w:t xml:space="preserve"> to August 2023</w:t>
      </w:r>
      <w:r w:rsidR="00CC2EAD" w:rsidRPr="007A039E">
        <w:rPr>
          <w:rFonts w:ascii="Times New Roman" w:hAnsi="Times New Roman" w:cs="Times New Roman"/>
          <w:szCs w:val="24"/>
        </w:rPr>
        <w:t xml:space="preserve"> </w:t>
      </w:r>
      <w:r w:rsidR="00CC2EAD" w:rsidRPr="00C845AF">
        <w:rPr>
          <w:rFonts w:ascii="Times New Roman" w:hAnsi="Times New Roman" w:cs="Times New Roman"/>
          <w:szCs w:val="24"/>
        </w:rPr>
        <w:t>(</w:t>
      </w:r>
      <w:r w:rsidR="00291D98">
        <w:rPr>
          <w:rFonts w:ascii="Times New Roman" w:hAnsi="Times New Roman" w:cs="Times New Roman"/>
          <w:szCs w:val="24"/>
        </w:rPr>
        <w:t>one semester</w:t>
      </w:r>
      <w:r w:rsidR="001B1B11">
        <w:rPr>
          <w:rFonts w:ascii="Times New Roman" w:hAnsi="Times New Roman" w:cs="Times New Roman"/>
          <w:szCs w:val="24"/>
        </w:rPr>
        <w:t xml:space="preserve"> / </w:t>
      </w:r>
      <w:r w:rsidR="00291D98">
        <w:rPr>
          <w:rFonts w:ascii="Times New Roman" w:hAnsi="Times New Roman" w:cs="Times New Roman"/>
          <w:szCs w:val="24"/>
        </w:rPr>
        <w:t>half a</w:t>
      </w:r>
      <w:r w:rsidR="001B1B11" w:rsidRPr="00C845AF">
        <w:rPr>
          <w:rFonts w:ascii="Times New Roman" w:hAnsi="Times New Roman" w:cs="Times New Roman"/>
          <w:szCs w:val="24"/>
        </w:rPr>
        <w:t xml:space="preserve"> year</w:t>
      </w:r>
      <w:r w:rsidR="00CC2EAD" w:rsidRPr="00C845AF">
        <w:rPr>
          <w:rFonts w:ascii="Times New Roman" w:hAnsi="Times New Roman" w:cs="Times New Roman"/>
          <w:szCs w:val="24"/>
        </w:rPr>
        <w:t>)</w:t>
      </w:r>
      <w:r w:rsidR="00CC2EAD" w:rsidRPr="007A039E">
        <w:rPr>
          <w:rFonts w:ascii="Times New Roman" w:hAnsi="Times New Roman" w:cs="Times New Roman"/>
          <w:szCs w:val="24"/>
        </w:rPr>
        <w:t xml:space="preserve">, </w:t>
      </w:r>
      <w:r w:rsidR="00291D98">
        <w:rPr>
          <w:rFonts w:ascii="Times New Roman" w:hAnsi="Times New Roman" w:cs="Times New Roman"/>
          <w:szCs w:val="24"/>
        </w:rPr>
        <w:t>or April 2023 to February 2024</w:t>
      </w:r>
      <w:r w:rsidR="00CC2EAD" w:rsidRPr="00C845AF">
        <w:rPr>
          <w:rFonts w:ascii="Times New Roman" w:hAnsi="Times New Roman" w:cs="Times New Roman"/>
          <w:szCs w:val="24"/>
        </w:rPr>
        <w:t xml:space="preserve"> (</w:t>
      </w:r>
      <w:r w:rsidR="00291D98">
        <w:rPr>
          <w:rFonts w:ascii="Times New Roman" w:hAnsi="Times New Roman" w:cs="Times New Roman"/>
          <w:szCs w:val="24"/>
        </w:rPr>
        <w:t>two</w:t>
      </w:r>
      <w:r w:rsidR="001B1B11">
        <w:rPr>
          <w:rFonts w:ascii="Times New Roman" w:hAnsi="Times New Roman" w:cs="Times New Roman"/>
          <w:szCs w:val="24"/>
        </w:rPr>
        <w:t xml:space="preserve"> semester</w:t>
      </w:r>
      <w:r w:rsidR="00291D98">
        <w:rPr>
          <w:rFonts w:ascii="Times New Roman" w:hAnsi="Times New Roman" w:cs="Times New Roman"/>
          <w:szCs w:val="24"/>
        </w:rPr>
        <w:t>s</w:t>
      </w:r>
      <w:r w:rsidR="001B1B11">
        <w:rPr>
          <w:rFonts w:ascii="Times New Roman" w:hAnsi="Times New Roman" w:cs="Times New Roman"/>
          <w:szCs w:val="24"/>
        </w:rPr>
        <w:t xml:space="preserve"> / </w:t>
      </w:r>
      <w:r w:rsidR="00291D98">
        <w:rPr>
          <w:rFonts w:ascii="Times New Roman" w:hAnsi="Times New Roman" w:cs="Times New Roman"/>
          <w:szCs w:val="24"/>
        </w:rPr>
        <w:t>one</w:t>
      </w:r>
      <w:r w:rsidR="001B1B11" w:rsidRPr="00C845AF">
        <w:rPr>
          <w:rFonts w:ascii="Times New Roman" w:hAnsi="Times New Roman" w:cs="Times New Roman"/>
          <w:szCs w:val="24"/>
        </w:rPr>
        <w:t xml:space="preserve"> year</w:t>
      </w:r>
      <w:r w:rsidR="00CC2EAD" w:rsidRPr="00C845AF">
        <w:rPr>
          <w:rFonts w:ascii="Times New Roman" w:hAnsi="Times New Roman" w:cs="Times New Roman"/>
          <w:szCs w:val="24"/>
        </w:rPr>
        <w:t>)</w:t>
      </w:r>
    </w:p>
    <w:p w:rsidR="00D047DB" w:rsidRPr="00291D98" w:rsidRDefault="00D047DB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</w:p>
    <w:p w:rsidR="00D047DB" w:rsidRDefault="00C57797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  <w:r w:rsidRPr="007A039E">
        <w:rPr>
          <w:rFonts w:ascii="Times New Roman" w:hAnsi="Times New Roman" w:cs="Times New Roman"/>
          <w:b/>
          <w:szCs w:val="24"/>
        </w:rPr>
        <w:t>[Application conditions]</w:t>
      </w:r>
      <w:r w:rsidRPr="007A039E">
        <w:rPr>
          <w:rFonts w:ascii="Times New Roman" w:hAnsi="Times New Roman" w:cs="Times New Roman"/>
          <w:szCs w:val="24"/>
        </w:rPr>
        <w:t xml:space="preserve"> </w:t>
      </w:r>
    </w:p>
    <w:p w:rsidR="00C57797" w:rsidRDefault="00C57797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  <w:r w:rsidRPr="007A039E">
        <w:rPr>
          <w:rFonts w:ascii="Times New Roman" w:hAnsi="Times New Roman" w:cs="Times New Roman"/>
          <w:szCs w:val="24"/>
        </w:rPr>
        <w:t xml:space="preserve">Applicants should satisfy the selection criteria set by </w:t>
      </w:r>
      <w:r w:rsidR="00526FB0">
        <w:rPr>
          <w:rFonts w:ascii="Times New Roman" w:hAnsi="Times New Roman" w:cs="Times New Roman"/>
          <w:szCs w:val="24"/>
        </w:rPr>
        <w:t>our partner university</w:t>
      </w:r>
      <w:r w:rsidRPr="007A039E">
        <w:rPr>
          <w:rFonts w:ascii="Times New Roman" w:hAnsi="Times New Roman" w:cs="Times New Roman"/>
          <w:szCs w:val="24"/>
        </w:rPr>
        <w:t xml:space="preserve">, and have Japanese proficiency equivalent to the Japanese Language Proficiency Test </w:t>
      </w:r>
      <w:r w:rsidRPr="00771D9B">
        <w:rPr>
          <w:rFonts w:ascii="Times New Roman" w:hAnsi="Times New Roman" w:cs="Times New Roman"/>
          <w:b/>
          <w:szCs w:val="24"/>
        </w:rPr>
        <w:t>N2</w:t>
      </w:r>
      <w:r w:rsidRPr="007A039E">
        <w:rPr>
          <w:rFonts w:ascii="Times New Roman" w:hAnsi="Times New Roman" w:cs="Times New Roman"/>
          <w:szCs w:val="24"/>
        </w:rPr>
        <w:t xml:space="preserve"> or higher.</w:t>
      </w:r>
    </w:p>
    <w:p w:rsidR="00D047DB" w:rsidRPr="007A039E" w:rsidRDefault="00D047DB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</w:p>
    <w:p w:rsidR="00D047DB" w:rsidRDefault="00C57797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  <w:r w:rsidRPr="007A039E">
        <w:rPr>
          <w:rFonts w:ascii="Times New Roman" w:hAnsi="Times New Roman" w:cs="Times New Roman"/>
          <w:b/>
          <w:szCs w:val="24"/>
        </w:rPr>
        <w:t>[Cost]</w:t>
      </w:r>
      <w:r w:rsidRPr="007A039E">
        <w:rPr>
          <w:rFonts w:ascii="Times New Roman" w:hAnsi="Times New Roman" w:cs="Times New Roman"/>
          <w:szCs w:val="24"/>
        </w:rPr>
        <w:t xml:space="preserve"> </w:t>
      </w:r>
    </w:p>
    <w:p w:rsidR="00C57797" w:rsidRDefault="00C57797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  <w:r w:rsidRPr="007A039E">
        <w:rPr>
          <w:rFonts w:ascii="Times New Roman" w:hAnsi="Times New Roman" w:cs="Times New Roman"/>
          <w:szCs w:val="24"/>
        </w:rPr>
        <w:t>Tuition fees are</w:t>
      </w:r>
      <w:r w:rsidR="00910C26">
        <w:rPr>
          <w:rFonts w:ascii="Times New Roman" w:hAnsi="Times New Roman" w:cs="Times New Roman"/>
          <w:szCs w:val="24"/>
        </w:rPr>
        <w:t xml:space="preserve"> waived and</w:t>
      </w:r>
      <w:r w:rsidRPr="007A039E">
        <w:rPr>
          <w:rFonts w:ascii="Times New Roman" w:hAnsi="Times New Roman" w:cs="Times New Roman"/>
          <w:szCs w:val="24"/>
        </w:rPr>
        <w:t xml:space="preserve"> not collected by Nagoya University of Economics. However, other expenses (including travel, dormitory, other living expenses, and insurance premiums, etc.) will be borne by the students.</w:t>
      </w:r>
    </w:p>
    <w:p w:rsidR="00D047DB" w:rsidRPr="007A039E" w:rsidRDefault="00D047DB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</w:p>
    <w:p w:rsidR="00D047DB" w:rsidRDefault="00C57797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  <w:r w:rsidRPr="007A039E">
        <w:rPr>
          <w:rFonts w:ascii="Times New Roman" w:hAnsi="Times New Roman" w:cs="Times New Roman"/>
          <w:b/>
          <w:szCs w:val="24"/>
        </w:rPr>
        <w:t>[Number of applicants]</w:t>
      </w:r>
      <w:r w:rsidRPr="007A039E">
        <w:rPr>
          <w:rFonts w:ascii="Times New Roman" w:hAnsi="Times New Roman" w:cs="Times New Roman"/>
          <w:szCs w:val="24"/>
        </w:rPr>
        <w:t xml:space="preserve"> </w:t>
      </w:r>
    </w:p>
    <w:p w:rsidR="00750592" w:rsidRDefault="005F0BFA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</w:t>
      </w:r>
      <w:r w:rsidR="001B1B11">
        <w:rPr>
          <w:rFonts w:ascii="Times New Roman" w:hAnsi="Times New Roman" w:cs="Times New Roman"/>
          <w:szCs w:val="24"/>
        </w:rPr>
        <w:t xml:space="preserve">p to </w:t>
      </w:r>
      <w:r w:rsidR="00750592" w:rsidRPr="007A039E">
        <w:rPr>
          <w:rFonts w:ascii="Times New Roman" w:hAnsi="Times New Roman" w:cs="Times New Roman"/>
          <w:szCs w:val="24"/>
        </w:rPr>
        <w:t>3</w:t>
      </w:r>
      <w:r w:rsidR="00910C26">
        <w:rPr>
          <w:rFonts w:ascii="Times New Roman" w:hAnsi="Times New Roman" w:cs="Times New Roman"/>
          <w:szCs w:val="24"/>
        </w:rPr>
        <w:t xml:space="preserve"> persons</w:t>
      </w:r>
      <w:r w:rsidR="001B1B11">
        <w:rPr>
          <w:rFonts w:ascii="Times New Roman" w:hAnsi="Times New Roman" w:cs="Times New Roman"/>
          <w:szCs w:val="24"/>
        </w:rPr>
        <w:t xml:space="preserve"> / per year</w:t>
      </w:r>
    </w:p>
    <w:p w:rsidR="00D047DB" w:rsidRPr="007A039E" w:rsidRDefault="00D047DB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</w:p>
    <w:p w:rsidR="00D047DB" w:rsidRDefault="00910C26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[Housing</w:t>
      </w:r>
      <w:r w:rsidR="00C57797" w:rsidRPr="007A039E">
        <w:rPr>
          <w:rFonts w:ascii="Times New Roman" w:hAnsi="Times New Roman" w:cs="Times New Roman"/>
          <w:b/>
          <w:szCs w:val="24"/>
        </w:rPr>
        <w:t>]</w:t>
      </w:r>
      <w:r w:rsidR="00C57797" w:rsidRPr="007A039E">
        <w:rPr>
          <w:rFonts w:ascii="Times New Roman" w:hAnsi="Times New Roman" w:cs="Times New Roman"/>
          <w:szCs w:val="24"/>
        </w:rPr>
        <w:t xml:space="preserve"> </w:t>
      </w:r>
    </w:p>
    <w:p w:rsidR="00C57797" w:rsidRPr="007A039E" w:rsidRDefault="00C57797" w:rsidP="00D047DB">
      <w:pPr>
        <w:snapToGrid w:val="0"/>
        <w:spacing w:line="240" w:lineRule="atLeast"/>
        <w:rPr>
          <w:rFonts w:ascii="Times New Roman" w:hAnsi="Times New Roman" w:cs="Times New Roman"/>
          <w:szCs w:val="24"/>
        </w:rPr>
      </w:pPr>
      <w:r w:rsidRPr="007A039E">
        <w:rPr>
          <w:rFonts w:ascii="Times New Roman" w:hAnsi="Times New Roman" w:cs="Times New Roman"/>
          <w:szCs w:val="24"/>
        </w:rPr>
        <w:t>Students are provided with a room in our dormitories or share houses</w:t>
      </w:r>
      <w:r w:rsidR="00291D98">
        <w:rPr>
          <w:rFonts w:ascii="Times New Roman" w:hAnsi="Times New Roman" w:cs="Times New Roman"/>
          <w:szCs w:val="24"/>
        </w:rPr>
        <w:t xml:space="preserve"> (depending on availability)</w:t>
      </w:r>
      <w:r w:rsidRPr="007A039E">
        <w:rPr>
          <w:rFonts w:ascii="Times New Roman" w:hAnsi="Times New Roman" w:cs="Times New Roman"/>
          <w:szCs w:val="24"/>
        </w:rPr>
        <w:t>.</w:t>
      </w:r>
    </w:p>
    <w:p w:rsidR="00C57797" w:rsidRPr="007A039E" w:rsidRDefault="00C57797" w:rsidP="00C57797">
      <w:pPr>
        <w:snapToGrid w:val="0"/>
        <w:spacing w:before="240" w:line="240" w:lineRule="atLeast"/>
        <w:rPr>
          <w:rFonts w:ascii="Times New Roman" w:hAnsi="Times New Roman" w:cs="Times New Roman"/>
          <w:b/>
          <w:szCs w:val="24"/>
        </w:rPr>
      </w:pPr>
      <w:r w:rsidRPr="007A039E">
        <w:rPr>
          <w:rFonts w:ascii="Times New Roman" w:hAnsi="Times New Roman" w:cs="Times New Roman"/>
          <w:b/>
          <w:szCs w:val="24"/>
        </w:rPr>
        <w:t>[Reference</w:t>
      </w:r>
      <w:r w:rsidR="00771D9B">
        <w:rPr>
          <w:rFonts w:ascii="Times New Roman" w:hAnsi="Times New Roman" w:cs="Times New Roman"/>
          <w:b/>
          <w:szCs w:val="24"/>
        </w:rPr>
        <w:t xml:space="preserve"> 1 </w:t>
      </w:r>
      <w:r w:rsidRPr="007A039E">
        <w:rPr>
          <w:rFonts w:ascii="Times New Roman" w:hAnsi="Times New Roman" w:cs="Times New Roman"/>
          <w:b/>
          <w:szCs w:val="24"/>
        </w:rPr>
        <w:t>: Special support for exchange students]</w:t>
      </w:r>
    </w:p>
    <w:p w:rsidR="00C57797" w:rsidRPr="00910C26" w:rsidRDefault="00910C26" w:rsidP="00910C26">
      <w:pPr>
        <w:pStyle w:val="a3"/>
        <w:numPr>
          <w:ilvl w:val="0"/>
          <w:numId w:val="1"/>
        </w:numPr>
        <w:snapToGrid w:val="0"/>
        <w:spacing w:before="240" w:line="240" w:lineRule="atLeast"/>
        <w:ind w:leftChars="0"/>
        <w:rPr>
          <w:rFonts w:ascii="Times New Roman" w:hAnsi="Times New Roman" w:cs="Times New Roman"/>
          <w:szCs w:val="24"/>
        </w:rPr>
      </w:pPr>
      <w:r w:rsidRPr="00910C26">
        <w:rPr>
          <w:rFonts w:ascii="Times New Roman" w:hAnsi="Times New Roman" w:cs="Times New Roman"/>
          <w:szCs w:val="24"/>
        </w:rPr>
        <w:t>F</w:t>
      </w:r>
      <w:r>
        <w:rPr>
          <w:rFonts w:ascii="Times New Roman" w:hAnsi="Times New Roman" w:cs="Times New Roman"/>
          <w:szCs w:val="24"/>
        </w:rPr>
        <w:t>aculty members in charge</w:t>
      </w:r>
      <w:r w:rsidR="00C57797" w:rsidRPr="00910C26">
        <w:rPr>
          <w:rFonts w:ascii="Times New Roman" w:hAnsi="Times New Roman" w:cs="Times New Roman"/>
          <w:szCs w:val="24"/>
        </w:rPr>
        <w:t xml:space="preserve"> will support students’ study at the university.</w:t>
      </w:r>
    </w:p>
    <w:p w:rsidR="00C57797" w:rsidRPr="00910C26" w:rsidRDefault="00C57797" w:rsidP="00910C26">
      <w:pPr>
        <w:pStyle w:val="a3"/>
        <w:numPr>
          <w:ilvl w:val="0"/>
          <w:numId w:val="1"/>
        </w:numPr>
        <w:snapToGrid w:val="0"/>
        <w:spacing w:before="240" w:line="240" w:lineRule="atLeast"/>
        <w:ind w:leftChars="0"/>
        <w:rPr>
          <w:rFonts w:ascii="Times New Roman" w:hAnsi="Times New Roman" w:cs="Times New Roman"/>
          <w:szCs w:val="24"/>
        </w:rPr>
      </w:pPr>
      <w:r w:rsidRPr="00910C26">
        <w:rPr>
          <w:rFonts w:ascii="Times New Roman" w:hAnsi="Times New Roman" w:cs="Times New Roman"/>
          <w:szCs w:val="24"/>
        </w:rPr>
        <w:t>Students can gain support for life and learning at any time at Center for International Affairs.</w:t>
      </w:r>
    </w:p>
    <w:p w:rsidR="00C57797" w:rsidRPr="00771D9B" w:rsidRDefault="00C57797" w:rsidP="00771D9B">
      <w:pPr>
        <w:pStyle w:val="a3"/>
        <w:numPr>
          <w:ilvl w:val="0"/>
          <w:numId w:val="1"/>
        </w:numPr>
        <w:snapToGrid w:val="0"/>
        <w:spacing w:before="240" w:line="240" w:lineRule="atLeast"/>
        <w:ind w:leftChars="0"/>
        <w:rPr>
          <w:rFonts w:ascii="Times New Roman" w:hAnsi="Times New Roman" w:cs="Times New Roman"/>
          <w:szCs w:val="24"/>
        </w:rPr>
      </w:pPr>
      <w:r w:rsidRPr="00771D9B">
        <w:rPr>
          <w:rFonts w:ascii="Times New Roman" w:hAnsi="Times New Roman" w:cs="Times New Roman"/>
          <w:szCs w:val="24"/>
        </w:rPr>
        <w:t>Students can take Japanese language education suitable for their level from 8 levels of Japanese la</w:t>
      </w:r>
      <w:r w:rsidR="0045780F">
        <w:rPr>
          <w:rFonts w:ascii="Times New Roman" w:hAnsi="Times New Roman" w:cs="Times New Roman"/>
          <w:szCs w:val="24"/>
        </w:rPr>
        <w:t>nguage classes. In addition, they</w:t>
      </w:r>
      <w:r w:rsidRPr="00771D9B">
        <w:rPr>
          <w:rFonts w:ascii="Times New Roman" w:hAnsi="Times New Roman" w:cs="Times New Roman"/>
          <w:szCs w:val="24"/>
        </w:rPr>
        <w:t xml:space="preserve"> may take various subjects together with Japanese students (except for some subjects), belonging to any of the faculties of ec</w:t>
      </w:r>
      <w:r w:rsidR="00526FB0">
        <w:rPr>
          <w:rFonts w:ascii="Times New Roman" w:hAnsi="Times New Roman" w:cs="Times New Roman"/>
          <w:szCs w:val="24"/>
        </w:rPr>
        <w:t>onomics,</w:t>
      </w:r>
      <w:r w:rsidR="00C867E2">
        <w:rPr>
          <w:rFonts w:ascii="Times New Roman" w:hAnsi="Times New Roman" w:cs="Times New Roman"/>
          <w:szCs w:val="24"/>
        </w:rPr>
        <w:t xml:space="preserve"> business</w:t>
      </w:r>
      <w:r w:rsidR="00291D98">
        <w:rPr>
          <w:rFonts w:ascii="Times New Roman" w:hAnsi="Times New Roman" w:cs="Times New Roman"/>
          <w:szCs w:val="24"/>
        </w:rPr>
        <w:t xml:space="preserve"> administration</w:t>
      </w:r>
      <w:bookmarkStart w:id="0" w:name="_GoBack"/>
      <w:bookmarkEnd w:id="0"/>
      <w:r w:rsidRPr="00771D9B">
        <w:rPr>
          <w:rFonts w:ascii="Times New Roman" w:hAnsi="Times New Roman" w:cs="Times New Roman"/>
          <w:szCs w:val="24"/>
        </w:rPr>
        <w:t>, and law.</w:t>
      </w:r>
    </w:p>
    <w:p w:rsidR="00C57797" w:rsidRPr="00771D9B" w:rsidRDefault="00C57797" w:rsidP="00771D9B">
      <w:pPr>
        <w:pStyle w:val="a3"/>
        <w:numPr>
          <w:ilvl w:val="0"/>
          <w:numId w:val="1"/>
        </w:numPr>
        <w:snapToGrid w:val="0"/>
        <w:spacing w:before="240" w:line="240" w:lineRule="atLeast"/>
        <w:ind w:leftChars="0"/>
        <w:rPr>
          <w:rFonts w:ascii="Times New Roman" w:hAnsi="Times New Roman" w:cs="Times New Roman"/>
          <w:szCs w:val="24"/>
        </w:rPr>
      </w:pPr>
      <w:r w:rsidRPr="00771D9B">
        <w:rPr>
          <w:rFonts w:ascii="Times New Roman" w:hAnsi="Times New Roman" w:cs="Times New Roman"/>
          <w:szCs w:val="24"/>
        </w:rPr>
        <w:t>After completing the exchange program, the academic transcript</w:t>
      </w:r>
      <w:r w:rsidR="00910C26" w:rsidRPr="00771D9B">
        <w:rPr>
          <w:rFonts w:ascii="Times New Roman" w:hAnsi="Times New Roman" w:cs="Times New Roman"/>
          <w:szCs w:val="24"/>
        </w:rPr>
        <w:t xml:space="preserve"> of the students</w:t>
      </w:r>
      <w:r w:rsidRPr="00771D9B">
        <w:rPr>
          <w:rFonts w:ascii="Times New Roman" w:hAnsi="Times New Roman" w:cs="Times New Roman"/>
          <w:szCs w:val="24"/>
        </w:rPr>
        <w:t xml:space="preserve"> will be sent by mail to the </w:t>
      </w:r>
      <w:r w:rsidR="00910C26" w:rsidRPr="00771D9B">
        <w:rPr>
          <w:rFonts w:ascii="Times New Roman" w:hAnsi="Times New Roman" w:cs="Times New Roman"/>
          <w:szCs w:val="24"/>
        </w:rPr>
        <w:t xml:space="preserve">home </w:t>
      </w:r>
      <w:r w:rsidR="00526FB0">
        <w:rPr>
          <w:rFonts w:ascii="Times New Roman" w:hAnsi="Times New Roman" w:cs="Times New Roman"/>
          <w:szCs w:val="24"/>
        </w:rPr>
        <w:t>university/college</w:t>
      </w:r>
      <w:r w:rsidR="00910C26" w:rsidRPr="00771D9B">
        <w:rPr>
          <w:rFonts w:ascii="Times New Roman" w:hAnsi="Times New Roman" w:cs="Times New Roman"/>
          <w:szCs w:val="24"/>
        </w:rPr>
        <w:t xml:space="preserve">. </w:t>
      </w:r>
    </w:p>
    <w:p w:rsidR="00771D9B" w:rsidRPr="00771D9B" w:rsidRDefault="00771D9B" w:rsidP="00771D9B">
      <w:pPr>
        <w:snapToGrid w:val="0"/>
        <w:spacing w:before="240" w:line="240" w:lineRule="atLeast"/>
        <w:rPr>
          <w:rFonts w:ascii="Times New Roman" w:hAnsi="Times New Roman" w:cs="Times New Roman"/>
          <w:b/>
          <w:szCs w:val="24"/>
        </w:rPr>
      </w:pPr>
      <w:r w:rsidRPr="00771D9B">
        <w:rPr>
          <w:rFonts w:ascii="Times New Roman" w:hAnsi="Times New Roman" w:cs="Times New Roman"/>
          <w:b/>
          <w:szCs w:val="24"/>
        </w:rPr>
        <w:t>[Reference</w:t>
      </w:r>
      <w:r>
        <w:rPr>
          <w:rFonts w:ascii="Times New Roman" w:hAnsi="Times New Roman" w:cs="Times New Roman"/>
          <w:b/>
          <w:szCs w:val="24"/>
        </w:rPr>
        <w:t xml:space="preserve"> 2</w:t>
      </w:r>
      <w:r w:rsidRPr="00771D9B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: Courses</w:t>
      </w:r>
      <w:r w:rsidRPr="00771D9B">
        <w:rPr>
          <w:rFonts w:ascii="Times New Roman" w:hAnsi="Times New Roman" w:cs="Times New Roman"/>
          <w:b/>
          <w:szCs w:val="24"/>
        </w:rPr>
        <w:t>]</w:t>
      </w:r>
    </w:p>
    <w:p w:rsidR="003B1480" w:rsidRDefault="00771D9B" w:rsidP="00771D9B">
      <w:pPr>
        <w:pStyle w:val="a3"/>
        <w:numPr>
          <w:ilvl w:val="0"/>
          <w:numId w:val="2"/>
        </w:numPr>
        <w:spacing w:before="240" w:line="180" w:lineRule="exact"/>
        <w:ind w:leftChars="0"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All classes at NUE are conducted in Japanese</w:t>
      </w:r>
      <w:r w:rsidR="00D047DB">
        <w:rPr>
          <w:rFonts w:ascii="Times New Roman" w:hAnsi="Times New Roman" w:cs="Times New Roman" w:hint="eastAsia"/>
        </w:rPr>
        <w:t>.</w:t>
      </w:r>
    </w:p>
    <w:p w:rsidR="00771D9B" w:rsidRPr="00771D9B" w:rsidRDefault="00771D9B" w:rsidP="00771D9B">
      <w:pPr>
        <w:pStyle w:val="a3"/>
        <w:numPr>
          <w:ilvl w:val="0"/>
          <w:numId w:val="2"/>
        </w:numPr>
        <w:spacing w:before="240" w:line="180" w:lineRule="exact"/>
        <w:ind w:leftChars="0"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undergraduate students are not allowed to take graduate courses.</w:t>
      </w:r>
    </w:p>
    <w:sectPr w:rsidR="00771D9B" w:rsidRPr="00771D9B" w:rsidSect="00ED23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32" w:rsidRDefault="00570E32" w:rsidP="00BD38CF">
      <w:r>
        <w:separator/>
      </w:r>
    </w:p>
  </w:endnote>
  <w:endnote w:type="continuationSeparator" w:id="0">
    <w:p w:rsidR="00570E32" w:rsidRDefault="00570E32" w:rsidP="00BD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32" w:rsidRDefault="00570E32" w:rsidP="00BD38CF">
      <w:r>
        <w:separator/>
      </w:r>
    </w:p>
  </w:footnote>
  <w:footnote w:type="continuationSeparator" w:id="0">
    <w:p w:rsidR="00570E32" w:rsidRDefault="00570E32" w:rsidP="00BD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F0A"/>
    <w:multiLevelType w:val="hybridMultilevel"/>
    <w:tmpl w:val="13D8C4B0"/>
    <w:lvl w:ilvl="0" w:tplc="60C0FFF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1E05DE"/>
    <w:multiLevelType w:val="hybridMultilevel"/>
    <w:tmpl w:val="8E76D716"/>
    <w:lvl w:ilvl="0" w:tplc="D5FC9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97"/>
    <w:rsid w:val="00004A6C"/>
    <w:rsid w:val="000A0D5C"/>
    <w:rsid w:val="001B1B11"/>
    <w:rsid w:val="00291D98"/>
    <w:rsid w:val="0034707A"/>
    <w:rsid w:val="003B1480"/>
    <w:rsid w:val="0045780F"/>
    <w:rsid w:val="0051395A"/>
    <w:rsid w:val="00526FB0"/>
    <w:rsid w:val="00570E32"/>
    <w:rsid w:val="005F0BFA"/>
    <w:rsid w:val="00713A25"/>
    <w:rsid w:val="00750592"/>
    <w:rsid w:val="00771D9B"/>
    <w:rsid w:val="007A039E"/>
    <w:rsid w:val="00910C26"/>
    <w:rsid w:val="009A685B"/>
    <w:rsid w:val="00B03029"/>
    <w:rsid w:val="00B12C50"/>
    <w:rsid w:val="00BD38CF"/>
    <w:rsid w:val="00C57797"/>
    <w:rsid w:val="00C845AF"/>
    <w:rsid w:val="00C867E2"/>
    <w:rsid w:val="00CC2EAD"/>
    <w:rsid w:val="00D047DB"/>
    <w:rsid w:val="00D47507"/>
    <w:rsid w:val="00F2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A4C22"/>
  <w15:chartTrackingRefBased/>
  <w15:docId w15:val="{DF15D976-D6B5-4CD8-BE7E-9FAC5B8A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3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8CF"/>
  </w:style>
  <w:style w:type="paragraph" w:styleId="a6">
    <w:name w:val="footer"/>
    <w:basedOn w:val="a"/>
    <w:link w:val="a7"/>
    <w:uiPriority w:val="99"/>
    <w:unhideWhenUsed/>
    <w:rsid w:val="00BD3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BEF64-C3B5-4CFD-A6E6-1761AB8D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user</cp:lastModifiedBy>
  <cp:revision>2</cp:revision>
  <dcterms:created xsi:type="dcterms:W3CDTF">2022-10-03T01:59:00Z</dcterms:created>
  <dcterms:modified xsi:type="dcterms:W3CDTF">2022-10-03T01:59:00Z</dcterms:modified>
</cp:coreProperties>
</file>